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6E9" w:rsidRDefault="00D146E9" w:rsidP="00D146E9">
      <w:pPr>
        <w:rPr>
          <w:b/>
          <w:bCs/>
        </w:rPr>
      </w:pPr>
      <w:r w:rsidRPr="00925E5A">
        <w:rPr>
          <w:b/>
          <w:bCs/>
        </w:rPr>
        <w:t>Helyi Választasi Bizottság</w:t>
      </w:r>
      <w:r>
        <w:rPr>
          <w:b/>
          <w:bCs/>
        </w:rPr>
        <w:t xml:space="preserve">   </w:t>
      </w:r>
    </w:p>
    <w:p w:rsidR="00D146E9" w:rsidRDefault="00D146E9" w:rsidP="00D146E9">
      <w:pPr>
        <w:rPr>
          <w:b/>
          <w:bCs/>
        </w:rPr>
      </w:pPr>
      <w:r>
        <w:rPr>
          <w:b/>
          <w:bCs/>
        </w:rPr>
        <w:t xml:space="preserve">      Magyarsarlós </w:t>
      </w:r>
    </w:p>
    <w:p w:rsidR="00D146E9" w:rsidRDefault="00D146E9" w:rsidP="00D146E9">
      <w:pPr>
        <w:rPr>
          <w:b/>
          <w:bCs/>
        </w:rPr>
      </w:pPr>
      <w:r w:rsidRPr="0078287D">
        <w:rPr>
          <w:b/>
          <w:bCs/>
          <w:color w:val="000000" w:themeColor="text1"/>
          <w:u w:val="single"/>
        </w:rPr>
        <w:t>Szám</w:t>
      </w:r>
      <w:r w:rsidRPr="0078287D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>4</w:t>
      </w:r>
      <w:r w:rsidRPr="0078287D">
        <w:rPr>
          <w:b/>
          <w:color w:val="000000" w:themeColor="text1"/>
        </w:rPr>
        <w:t>/2024. (0</w:t>
      </w:r>
      <w:r>
        <w:rPr>
          <w:b/>
          <w:color w:val="000000" w:themeColor="text1"/>
        </w:rPr>
        <w:t>5.03</w:t>
      </w:r>
      <w:r w:rsidRPr="0078287D">
        <w:rPr>
          <w:b/>
          <w:color w:val="000000" w:themeColor="text1"/>
        </w:rPr>
        <w:t>.) HVB számú határozata</w:t>
      </w:r>
    </w:p>
    <w:p w:rsidR="00D146E9" w:rsidRDefault="00D146E9" w:rsidP="00D146E9">
      <w:proofErr w:type="gramStart"/>
      <w:r w:rsidRPr="0078287D">
        <w:rPr>
          <w:u w:val="single"/>
        </w:rPr>
        <w:t>Tárgy:</w:t>
      </w:r>
      <w:r>
        <w:t xml:space="preserve">   </w:t>
      </w:r>
      <w:proofErr w:type="gramEnd"/>
      <w:r>
        <w:t xml:space="preserve">    </w:t>
      </w:r>
      <w:proofErr w:type="spellStart"/>
      <w:r>
        <w:t>Lölli</w:t>
      </w:r>
      <w:proofErr w:type="spellEnd"/>
      <w:r>
        <w:t xml:space="preserve"> Levente Attila </w:t>
      </w:r>
      <w:r>
        <w:t xml:space="preserve">egyéni listás képviselőjelölt nyilvántartásba vétele </w:t>
      </w:r>
    </w:p>
    <w:p w:rsidR="00D146E9" w:rsidRDefault="00D146E9" w:rsidP="00D146E9">
      <w:proofErr w:type="gramStart"/>
      <w:r>
        <w:t xml:space="preserve">A </w:t>
      </w:r>
      <w:r w:rsidRPr="00925E5A">
        <w:rPr>
          <w:b/>
          <w:bCs/>
        </w:rPr>
        <w:t xml:space="preserve"> Helyi</w:t>
      </w:r>
      <w:proofErr w:type="gramEnd"/>
      <w:r w:rsidRPr="00925E5A">
        <w:rPr>
          <w:b/>
          <w:bCs/>
        </w:rPr>
        <w:t xml:space="preserve"> Választasi Bizottság</w:t>
      </w:r>
      <w:r>
        <w:t xml:space="preserve"> Magyarsarlós </w:t>
      </w:r>
      <w:r w:rsidRPr="00F03A48">
        <w:rPr>
          <w:b/>
        </w:rPr>
        <w:t xml:space="preserve"> </w:t>
      </w:r>
      <w:r>
        <w:t>(a továbbiakban: HVB) helyi önkormányzati képviselőjelölt nyilvántartásba vétele ügyében meghozta a következő</w:t>
      </w:r>
    </w:p>
    <w:p w:rsidR="00D146E9" w:rsidRDefault="00D146E9" w:rsidP="00D146E9">
      <w:pPr>
        <w:jc w:val="center"/>
      </w:pPr>
      <w:r>
        <w:t>határozatot:</w:t>
      </w:r>
    </w:p>
    <w:p w:rsidR="00D146E9" w:rsidRDefault="00D146E9" w:rsidP="00D146E9"/>
    <w:p w:rsidR="00D146E9" w:rsidRDefault="00D146E9" w:rsidP="00D146E9">
      <w:pPr>
        <w:jc w:val="both"/>
      </w:pPr>
      <w:r>
        <w:t xml:space="preserve">A HVB Magyarsarlós településen </w:t>
      </w:r>
      <w:proofErr w:type="spellStart"/>
      <w:r>
        <w:t>Lölli</w:t>
      </w:r>
      <w:proofErr w:type="spellEnd"/>
      <w:r>
        <w:t xml:space="preserve"> Levente Attilát </w:t>
      </w:r>
      <w:r>
        <w:t xml:space="preserve">(7761, Magyarsarlós, </w:t>
      </w:r>
      <w:proofErr w:type="gramStart"/>
      <w:r>
        <w:t xml:space="preserve">Petőfi </w:t>
      </w:r>
      <w:r>
        <w:t xml:space="preserve"> utca</w:t>
      </w:r>
      <w:proofErr w:type="gramEnd"/>
      <w:r>
        <w:t xml:space="preserve"> </w:t>
      </w:r>
      <w:r>
        <w:t>18/1</w:t>
      </w:r>
      <w:r>
        <w:t>.) a</w:t>
      </w:r>
      <w:r w:rsidRPr="00FA2FFF">
        <w:rPr>
          <w:rFonts w:ascii="Times New Roman" w:hAnsi="Times New Roman"/>
          <w:bCs/>
          <w:szCs w:val="24"/>
        </w:rPr>
        <w:t>z Európai Parlament tagjai, a helyi önkormányzati képviselők és polgármesterek, valamint a nemzetiségi önkormányzati képviselők közös eljárásban tartott 2024. évi választás</w:t>
      </w:r>
      <w:r>
        <w:rPr>
          <w:rFonts w:ascii="Times New Roman" w:hAnsi="Times New Roman"/>
          <w:bCs/>
          <w:szCs w:val="24"/>
        </w:rPr>
        <w:t>án</w:t>
      </w:r>
      <w:r w:rsidRPr="00631A73">
        <w:rPr>
          <w:rFonts w:ascii="Times New Roman" w:hAnsi="Times New Roman"/>
          <w:b/>
          <w:sz w:val="23"/>
          <w:szCs w:val="23"/>
        </w:rPr>
        <w:t xml:space="preserve"> </w:t>
      </w:r>
      <w:bookmarkStart w:id="0" w:name="_Hlk164673317"/>
      <w:r>
        <w:rPr>
          <w:rFonts w:ascii="Times New Roman" w:hAnsi="Times New Roman"/>
          <w:b/>
          <w:sz w:val="23"/>
          <w:szCs w:val="23"/>
        </w:rPr>
        <w:t xml:space="preserve">egyéni listás </w:t>
      </w:r>
      <w:r>
        <w:t>helyi önkormányzati képviselőjelöltkent (független)  nyilvántartásba veszi.</w:t>
      </w:r>
    </w:p>
    <w:bookmarkEnd w:id="0"/>
    <w:p w:rsidR="00D146E9" w:rsidRDefault="00D146E9" w:rsidP="00D146E9"/>
    <w:p w:rsidR="00D146E9" w:rsidRDefault="00D146E9" w:rsidP="00D146E9">
      <w:pPr>
        <w:jc w:val="both"/>
      </w:pPr>
      <w:r>
        <w:t>E határozat ellen az ügyben érintett természetes és jogi személy, jogi személyiség nélküli szervezet jogszabálysértésre hivatkozással a Baranya Vármegyei Területi Választási Bizottsághoz címzett, de a HVB-hez (7741 Nagykozár, Kossuth utca 32., tel: 72/473-430, e-mail: jegyzo@nagykozar.hu) személyesen, levélben, vagy elektronikus levélben illetékmentes fellebbezést nyújthat be.</w:t>
      </w:r>
    </w:p>
    <w:p w:rsidR="00D146E9" w:rsidRDefault="00D146E9" w:rsidP="00D146E9"/>
    <w:p w:rsidR="00D146E9" w:rsidRDefault="00D146E9" w:rsidP="00D146E9">
      <w:pPr>
        <w:jc w:val="both"/>
      </w:pPr>
      <w:r>
        <w:t>A fellebbezésnek tartalmaznia kell a jogszabálysértés alapját, a kérelem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személyazonosságát igazoló igazolványának típusát és számát, vagy jelölő szervezet vagy más szervezet esetében a bírósági nyilvántartásba vételi számát. A fellebbezés tartalmazhatja benyújtójának telefaxszámát vagy elektronikus levélcímét, illetve kézbesítési megbízottjának nevét es telefaxszámát vagy elektronikus levélcímét.</w:t>
      </w:r>
    </w:p>
    <w:p w:rsidR="00D146E9" w:rsidRDefault="00D146E9" w:rsidP="00D146E9">
      <w:pPr>
        <w:jc w:val="both"/>
      </w:pPr>
    </w:p>
    <w:p w:rsidR="00D146E9" w:rsidRDefault="00D146E9" w:rsidP="00D146E9">
      <w:r>
        <w:t>A fellebbezésnek a megtámadott határozat meghozatalától számított 3 napon belül, a határidő utolsó napján 16 óráig kell megérkezni a HVB-hez, amely határidő jogvesztő.</w:t>
      </w:r>
    </w:p>
    <w:p w:rsidR="00D146E9" w:rsidRDefault="00D146E9" w:rsidP="00D146E9"/>
    <w:p w:rsidR="00D146E9" w:rsidRDefault="00D146E9" w:rsidP="00D146E9">
      <w:pPr>
        <w:jc w:val="center"/>
      </w:pPr>
      <w:r>
        <w:t>Indokolás</w:t>
      </w:r>
    </w:p>
    <w:p w:rsidR="00D146E9" w:rsidRDefault="00D146E9" w:rsidP="00D146E9"/>
    <w:p w:rsidR="00D146E9" w:rsidRDefault="00D146E9" w:rsidP="00D146E9">
      <w:pPr>
        <w:jc w:val="both"/>
      </w:pPr>
      <w:proofErr w:type="spellStart"/>
      <w:r>
        <w:t>Lölli</w:t>
      </w:r>
      <w:proofErr w:type="spellEnd"/>
      <w:r>
        <w:t xml:space="preserve"> Levente Attila </w:t>
      </w:r>
      <w:r>
        <w:t>2024. 0</w:t>
      </w:r>
      <w:r>
        <w:t>5</w:t>
      </w:r>
      <w:r>
        <w:t xml:space="preserve">. </w:t>
      </w:r>
      <w:r>
        <w:t>02</w:t>
      </w:r>
      <w:r>
        <w:t>.napján kérte az</w:t>
      </w:r>
      <w:r w:rsidRPr="00CB5E2F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 xml:space="preserve">egyéni listás </w:t>
      </w:r>
      <w:r>
        <w:t>helyi önkormányzati képviselőjelöltként (</w:t>
      </w:r>
      <w:proofErr w:type="gramStart"/>
      <w:r>
        <w:t>független)  történő</w:t>
      </w:r>
      <w:proofErr w:type="gramEnd"/>
      <w:r>
        <w:t xml:space="preserve"> nyilvántartásba vételét.</w:t>
      </w:r>
    </w:p>
    <w:p w:rsidR="00D146E9" w:rsidRPr="00631A73" w:rsidRDefault="00D146E9" w:rsidP="00D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hu-HU"/>
        </w:rPr>
      </w:pPr>
      <w:r w:rsidRPr="00631A73">
        <w:rPr>
          <w:rFonts w:ascii="Times New Roman" w:hAnsi="Times New Roman"/>
          <w:bCs/>
          <w:sz w:val="23"/>
          <w:szCs w:val="23"/>
          <w:lang w:eastAsia="hu-HU"/>
        </w:rPr>
        <w:t>A helyi önkormányzati képviselők és polgármesterek választásá</w:t>
      </w:r>
      <w:r>
        <w:rPr>
          <w:rFonts w:ascii="Times New Roman" w:hAnsi="Times New Roman"/>
          <w:bCs/>
          <w:sz w:val="23"/>
          <w:szCs w:val="23"/>
          <w:lang w:eastAsia="hu-HU"/>
        </w:rPr>
        <w:t>ról szóló 2010. évi L. törvény 9</w:t>
      </w:r>
      <w:r w:rsidRPr="00631A73">
        <w:rPr>
          <w:rFonts w:ascii="Times New Roman" w:hAnsi="Times New Roman"/>
          <w:bCs/>
          <w:sz w:val="23"/>
          <w:szCs w:val="23"/>
          <w:lang w:eastAsia="hu-HU"/>
        </w:rPr>
        <w:t xml:space="preserve">. § </w:t>
      </w:r>
      <w:r w:rsidRPr="00631A73">
        <w:rPr>
          <w:rFonts w:ascii="Times New Roman" w:hAnsi="Times New Roman"/>
          <w:sz w:val="23"/>
          <w:szCs w:val="23"/>
          <w:lang w:eastAsia="hu-HU"/>
        </w:rPr>
        <w:t xml:space="preserve">(1) bekezdése szerint </w:t>
      </w:r>
      <w:r>
        <w:rPr>
          <w:rFonts w:ascii="Times New Roman" w:hAnsi="Times New Roman"/>
          <w:sz w:val="23"/>
          <w:szCs w:val="23"/>
          <w:lang w:eastAsia="hu-HU"/>
        </w:rPr>
        <w:t>e</w:t>
      </w:r>
      <w:r w:rsidRPr="00D76FA6">
        <w:rPr>
          <w:rFonts w:ascii="Times New Roman" w:hAnsi="Times New Roman"/>
          <w:sz w:val="23"/>
          <w:szCs w:val="23"/>
          <w:lang w:eastAsia="hu-HU"/>
        </w:rPr>
        <w:t xml:space="preserve">gyéni listás, illetve egyéni választókerületi képviselőjelölt az, akit az adott választókerület </w:t>
      </w:r>
      <w:proofErr w:type="spellStart"/>
      <w:r w:rsidRPr="00D76FA6">
        <w:rPr>
          <w:rFonts w:ascii="Times New Roman" w:hAnsi="Times New Roman"/>
          <w:sz w:val="23"/>
          <w:szCs w:val="23"/>
          <w:lang w:eastAsia="hu-HU"/>
        </w:rPr>
        <w:t>választópolgárainak</w:t>
      </w:r>
      <w:proofErr w:type="spellEnd"/>
      <w:r w:rsidRPr="00D76FA6">
        <w:rPr>
          <w:rFonts w:ascii="Times New Roman" w:hAnsi="Times New Roman"/>
          <w:sz w:val="23"/>
          <w:szCs w:val="23"/>
          <w:lang w:eastAsia="hu-HU"/>
        </w:rPr>
        <w:t xml:space="preserve"> legalább 1%-a jelöltnek ajánlott.  </w:t>
      </w:r>
    </w:p>
    <w:p w:rsidR="00D146E9" w:rsidRDefault="00D146E9" w:rsidP="00D146E9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hu-HU"/>
        </w:rPr>
      </w:pPr>
    </w:p>
    <w:p w:rsidR="00D146E9" w:rsidRPr="00631A73" w:rsidRDefault="00D146E9" w:rsidP="00D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hu-HU"/>
        </w:rPr>
      </w:pPr>
      <w:r w:rsidRPr="00631A73">
        <w:rPr>
          <w:rFonts w:ascii="Times New Roman" w:hAnsi="Times New Roman"/>
          <w:sz w:val="23"/>
          <w:szCs w:val="23"/>
          <w:lang w:eastAsia="hu-HU"/>
        </w:rPr>
        <w:lastRenderedPageBreak/>
        <w:t>A központi névjegyzék</w:t>
      </w:r>
      <w:r>
        <w:rPr>
          <w:rFonts w:ascii="Times New Roman" w:hAnsi="Times New Roman"/>
          <w:sz w:val="23"/>
          <w:szCs w:val="23"/>
          <w:lang w:eastAsia="hu-HU"/>
        </w:rPr>
        <w:t>nek</w:t>
      </w:r>
      <w:r w:rsidRPr="00631A73">
        <w:rPr>
          <w:rFonts w:ascii="Times New Roman" w:hAnsi="Times New Roman"/>
          <w:sz w:val="23"/>
          <w:szCs w:val="23"/>
          <w:lang w:eastAsia="hu-HU"/>
        </w:rPr>
        <w:t xml:space="preserve"> </w:t>
      </w:r>
      <w:r>
        <w:rPr>
          <w:rFonts w:ascii="Times New Roman" w:hAnsi="Times New Roman"/>
          <w:sz w:val="23"/>
          <w:szCs w:val="23"/>
          <w:lang w:eastAsia="hu-HU"/>
        </w:rPr>
        <w:t>–</w:t>
      </w:r>
      <w:r w:rsidRPr="00631A73">
        <w:rPr>
          <w:rFonts w:ascii="Times New Roman" w:hAnsi="Times New Roman"/>
          <w:sz w:val="23"/>
          <w:szCs w:val="23"/>
          <w:lang w:eastAsia="hu-HU"/>
        </w:rPr>
        <w:t xml:space="preserve"> </w:t>
      </w:r>
      <w:r>
        <w:rPr>
          <w:rFonts w:ascii="Times New Roman" w:hAnsi="Times New Roman"/>
          <w:sz w:val="23"/>
          <w:szCs w:val="23"/>
          <w:lang w:eastAsia="hu-HU"/>
        </w:rPr>
        <w:t>a „</w:t>
      </w:r>
      <w:r w:rsidRPr="00631A73">
        <w:rPr>
          <w:rFonts w:ascii="Times New Roman" w:hAnsi="Times New Roman"/>
          <w:sz w:val="23"/>
          <w:szCs w:val="23"/>
          <w:lang w:eastAsia="hu-HU"/>
        </w:rPr>
        <w:t xml:space="preserve">Nemzeti Választási </w:t>
      </w:r>
      <w:r>
        <w:rPr>
          <w:rFonts w:ascii="Times New Roman" w:hAnsi="Times New Roman"/>
          <w:sz w:val="23"/>
          <w:szCs w:val="23"/>
          <w:lang w:eastAsia="hu-HU"/>
        </w:rPr>
        <w:t>Rendszer”</w:t>
      </w:r>
      <w:r w:rsidRPr="00D37250">
        <w:rPr>
          <w:rFonts w:ascii="Times New Roman" w:hAnsi="Times New Roman"/>
          <w:sz w:val="23"/>
          <w:szCs w:val="23"/>
          <w:lang w:eastAsia="hu-HU"/>
        </w:rPr>
        <w:t xml:space="preserve"> </w:t>
      </w:r>
      <w:r>
        <w:rPr>
          <w:rFonts w:ascii="Times New Roman" w:hAnsi="Times New Roman"/>
          <w:sz w:val="23"/>
          <w:szCs w:val="23"/>
          <w:lang w:eastAsia="hu-HU"/>
        </w:rPr>
        <w:t>(NVR) informatikai alkalmazás</w:t>
      </w:r>
      <w:r w:rsidRPr="00631A73">
        <w:rPr>
          <w:rFonts w:ascii="Times New Roman" w:hAnsi="Times New Roman"/>
          <w:sz w:val="23"/>
          <w:szCs w:val="23"/>
          <w:lang w:eastAsia="hu-HU"/>
        </w:rPr>
        <w:t xml:space="preserve"> </w:t>
      </w:r>
      <w:r>
        <w:rPr>
          <w:rFonts w:ascii="Times New Roman" w:hAnsi="Times New Roman"/>
          <w:sz w:val="23"/>
          <w:szCs w:val="23"/>
          <w:lang w:eastAsia="hu-HU"/>
        </w:rPr>
        <w:t>útján</w:t>
      </w:r>
      <w:r w:rsidRPr="00631A73">
        <w:rPr>
          <w:rFonts w:ascii="Times New Roman" w:hAnsi="Times New Roman"/>
          <w:sz w:val="23"/>
          <w:szCs w:val="23"/>
          <w:lang w:eastAsia="hu-HU"/>
        </w:rPr>
        <w:t xml:space="preserve"> </w:t>
      </w:r>
      <w:r w:rsidRPr="00F02070">
        <w:rPr>
          <w:rFonts w:ascii="Times New Roman" w:hAnsi="Times New Roman"/>
          <w:sz w:val="23"/>
          <w:szCs w:val="23"/>
          <w:lang w:eastAsia="hu-HU"/>
        </w:rPr>
        <w:t xml:space="preserve">közzétett – adatai szerint, </w:t>
      </w:r>
      <w:r>
        <w:rPr>
          <w:rFonts w:ascii="Times New Roman" w:hAnsi="Times New Roman"/>
          <w:sz w:val="23"/>
          <w:szCs w:val="23"/>
          <w:lang w:eastAsia="hu-HU"/>
        </w:rPr>
        <w:t xml:space="preserve">Magyarsarlós település </w:t>
      </w:r>
      <w:proofErr w:type="spellStart"/>
      <w:r>
        <w:rPr>
          <w:rFonts w:ascii="Times New Roman" w:hAnsi="Times New Roman"/>
          <w:sz w:val="23"/>
          <w:szCs w:val="23"/>
          <w:lang w:eastAsia="hu-HU"/>
        </w:rPr>
        <w:t>választópolgárainak</w:t>
      </w:r>
      <w:proofErr w:type="spellEnd"/>
      <w:r>
        <w:rPr>
          <w:rFonts w:ascii="Times New Roman" w:hAnsi="Times New Roman"/>
          <w:sz w:val="23"/>
          <w:szCs w:val="23"/>
          <w:lang w:eastAsia="hu-HU"/>
        </w:rPr>
        <w:t xml:space="preserve"> száma </w:t>
      </w:r>
      <w:r w:rsidRPr="00F02070">
        <w:rPr>
          <w:rFonts w:ascii="Times New Roman" w:hAnsi="Times New Roman"/>
          <w:sz w:val="23"/>
          <w:szCs w:val="23"/>
          <w:lang w:eastAsia="hu-HU"/>
        </w:rPr>
        <w:t>20</w:t>
      </w:r>
      <w:r>
        <w:rPr>
          <w:rFonts w:ascii="Times New Roman" w:hAnsi="Times New Roman"/>
          <w:sz w:val="23"/>
          <w:szCs w:val="23"/>
          <w:lang w:eastAsia="hu-HU"/>
        </w:rPr>
        <w:t>24</w:t>
      </w:r>
      <w:r w:rsidRPr="00F02070">
        <w:rPr>
          <w:rFonts w:ascii="Times New Roman" w:hAnsi="Times New Roman"/>
          <w:sz w:val="23"/>
          <w:szCs w:val="23"/>
          <w:lang w:eastAsia="hu-HU"/>
        </w:rPr>
        <w:t xml:space="preserve">. </w:t>
      </w:r>
      <w:r>
        <w:rPr>
          <w:rFonts w:ascii="Times New Roman" w:hAnsi="Times New Roman"/>
          <w:sz w:val="23"/>
          <w:szCs w:val="23"/>
          <w:lang w:eastAsia="hu-HU"/>
        </w:rPr>
        <w:t xml:space="preserve">április 3. </w:t>
      </w:r>
      <w:r w:rsidRPr="00F02070">
        <w:rPr>
          <w:rFonts w:ascii="Times New Roman" w:hAnsi="Times New Roman"/>
          <w:sz w:val="23"/>
          <w:szCs w:val="23"/>
          <w:lang w:eastAsia="hu-HU"/>
        </w:rPr>
        <w:t xml:space="preserve"> napján </w:t>
      </w:r>
      <w:r>
        <w:rPr>
          <w:rFonts w:ascii="Times New Roman" w:hAnsi="Times New Roman"/>
          <w:sz w:val="23"/>
          <w:szCs w:val="23"/>
          <w:lang w:eastAsia="hu-HU"/>
        </w:rPr>
        <w:t>247</w:t>
      </w:r>
      <w:r w:rsidRPr="00C86DC2">
        <w:rPr>
          <w:rFonts w:ascii="Times New Roman" w:hAnsi="Times New Roman"/>
          <w:b/>
          <w:bCs/>
          <w:sz w:val="23"/>
          <w:szCs w:val="23"/>
          <w:lang w:eastAsia="hu-HU"/>
        </w:rPr>
        <w:t xml:space="preserve"> </w:t>
      </w:r>
      <w:r w:rsidRPr="00CD05CB">
        <w:rPr>
          <w:rFonts w:ascii="Times New Roman" w:hAnsi="Times New Roman"/>
          <w:sz w:val="23"/>
          <w:szCs w:val="23"/>
          <w:lang w:eastAsia="hu-HU"/>
        </w:rPr>
        <w:t xml:space="preserve">volt, melynek 1 %-a felfelé kerekítve </w:t>
      </w:r>
      <w:r>
        <w:rPr>
          <w:rFonts w:ascii="Times New Roman" w:hAnsi="Times New Roman"/>
          <w:sz w:val="23"/>
          <w:szCs w:val="23"/>
          <w:lang w:eastAsia="hu-HU"/>
        </w:rPr>
        <w:t>3.</w:t>
      </w:r>
    </w:p>
    <w:p w:rsidR="00D146E9" w:rsidRPr="00826FC3" w:rsidRDefault="00D146E9" w:rsidP="00D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hu-HU"/>
        </w:rPr>
      </w:pPr>
      <w:r w:rsidRPr="00826FC3">
        <w:rPr>
          <w:rFonts w:ascii="Times New Roman" w:hAnsi="Times New Roman"/>
          <w:bCs/>
          <w:sz w:val="23"/>
          <w:szCs w:val="23"/>
          <w:lang w:eastAsia="hu-HU"/>
        </w:rPr>
        <w:t xml:space="preserve">A </w:t>
      </w:r>
      <w:proofErr w:type="spellStart"/>
      <w:r w:rsidRPr="00826FC3">
        <w:rPr>
          <w:rFonts w:ascii="Times New Roman" w:hAnsi="Times New Roman"/>
          <w:bCs/>
          <w:sz w:val="23"/>
          <w:szCs w:val="23"/>
          <w:lang w:eastAsia="hu-HU"/>
        </w:rPr>
        <w:t>Ve</w:t>
      </w:r>
      <w:proofErr w:type="spellEnd"/>
      <w:r w:rsidRPr="00826FC3">
        <w:rPr>
          <w:rFonts w:ascii="Times New Roman" w:hAnsi="Times New Roman"/>
          <w:bCs/>
          <w:sz w:val="23"/>
          <w:szCs w:val="23"/>
          <w:lang w:eastAsia="hu-HU"/>
        </w:rPr>
        <w:t xml:space="preserve">. 307/G. § </w:t>
      </w:r>
      <w:r w:rsidRPr="00826FC3">
        <w:rPr>
          <w:rFonts w:ascii="Times New Roman" w:hAnsi="Times New Roman"/>
          <w:sz w:val="23"/>
          <w:szCs w:val="23"/>
          <w:lang w:eastAsia="hu-HU"/>
        </w:rPr>
        <w:t xml:space="preserve">(1) bekezdése alapján az egyéni listás </w:t>
      </w:r>
      <w:r>
        <w:rPr>
          <w:rFonts w:ascii="Times New Roman" w:hAnsi="Times New Roman"/>
          <w:sz w:val="23"/>
          <w:szCs w:val="23"/>
          <w:lang w:eastAsia="hu-HU"/>
        </w:rPr>
        <w:t xml:space="preserve">jelöltet </w:t>
      </w:r>
      <w:r w:rsidRPr="00826FC3">
        <w:rPr>
          <w:rFonts w:ascii="Times New Roman" w:hAnsi="Times New Roman"/>
          <w:sz w:val="23"/>
          <w:szCs w:val="23"/>
          <w:lang w:eastAsia="hu-HU"/>
        </w:rPr>
        <w:t xml:space="preserve">és polgármesterjelöltet legkésőbb a szavazást megelőző harmincnegyedik napon – </w:t>
      </w:r>
      <w:r>
        <w:rPr>
          <w:rFonts w:ascii="Times New Roman" w:hAnsi="Times New Roman"/>
          <w:sz w:val="23"/>
          <w:szCs w:val="23"/>
          <w:lang w:eastAsia="hu-HU"/>
        </w:rPr>
        <w:t xml:space="preserve">azaz </w:t>
      </w:r>
      <w:r w:rsidRPr="00CE161B">
        <w:rPr>
          <w:rFonts w:ascii="Times New Roman" w:hAnsi="Times New Roman"/>
          <w:sz w:val="23"/>
          <w:szCs w:val="23"/>
          <w:lang w:eastAsia="hu-HU"/>
        </w:rPr>
        <w:t>20</w:t>
      </w:r>
      <w:r>
        <w:rPr>
          <w:rFonts w:ascii="Times New Roman" w:hAnsi="Times New Roman"/>
          <w:sz w:val="23"/>
          <w:szCs w:val="23"/>
          <w:lang w:eastAsia="hu-HU"/>
        </w:rPr>
        <w:t>24. május 6-á</w:t>
      </w:r>
      <w:r w:rsidRPr="00CE161B">
        <w:rPr>
          <w:rFonts w:ascii="Times New Roman" w:hAnsi="Times New Roman"/>
          <w:sz w:val="23"/>
          <w:szCs w:val="23"/>
          <w:lang w:eastAsia="hu-HU"/>
        </w:rPr>
        <w:t>n</w:t>
      </w:r>
      <w:r>
        <w:rPr>
          <w:rFonts w:ascii="Times New Roman" w:hAnsi="Times New Roman"/>
          <w:sz w:val="23"/>
          <w:szCs w:val="23"/>
          <w:lang w:eastAsia="hu-HU"/>
        </w:rPr>
        <w:t xml:space="preserve"> (hétfő)</w:t>
      </w:r>
      <w:r w:rsidRPr="00CE161B">
        <w:rPr>
          <w:rFonts w:ascii="Times New Roman" w:hAnsi="Times New Roman"/>
          <w:sz w:val="23"/>
          <w:szCs w:val="23"/>
          <w:lang w:eastAsia="hu-HU"/>
        </w:rPr>
        <w:t xml:space="preserve"> </w:t>
      </w:r>
      <w:r w:rsidRPr="00826FC3">
        <w:rPr>
          <w:rFonts w:ascii="Times New Roman" w:hAnsi="Times New Roman"/>
          <w:sz w:val="23"/>
          <w:szCs w:val="23"/>
          <w:lang w:eastAsia="hu-HU"/>
        </w:rPr>
        <w:t>16.00 óráig - kell bejelenteni, amelyet a (2) bekezdés szerint a helyi választási bizottság vesz nyilvántartásba.</w:t>
      </w:r>
    </w:p>
    <w:p w:rsidR="00D146E9" w:rsidRPr="00826FC3" w:rsidRDefault="00D146E9" w:rsidP="00D146E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3"/>
          <w:szCs w:val="23"/>
        </w:rPr>
      </w:pPr>
      <w:r w:rsidRPr="00826FC3">
        <w:rPr>
          <w:rFonts w:ascii="Times New Roman" w:hAnsi="Times New Roman"/>
          <w:sz w:val="23"/>
          <w:szCs w:val="23"/>
          <w:lang w:eastAsia="hu-HU"/>
        </w:rPr>
        <w:t xml:space="preserve"> </w:t>
      </w:r>
    </w:p>
    <w:p w:rsidR="00D146E9" w:rsidRDefault="00D146E9" w:rsidP="00D146E9">
      <w:pPr>
        <w:jc w:val="both"/>
      </w:pPr>
    </w:p>
    <w:p w:rsidR="00D146E9" w:rsidRDefault="00D146E9" w:rsidP="00D146E9">
      <w:pPr>
        <w:jc w:val="both"/>
      </w:pPr>
      <w:r>
        <w:t xml:space="preserve">A Helyi Választási Iroda (a továbbiakban: HVI) a bejelentést megvizsgálta és a választási eljárásról szóló 2013. évi XXXVI. törvény (a továbbiakban: </w:t>
      </w:r>
      <w:proofErr w:type="spellStart"/>
      <w:r>
        <w:t>Ve</w:t>
      </w:r>
      <w:proofErr w:type="spellEnd"/>
      <w:r>
        <w:t xml:space="preserve">.) 301. §-a szerint alkalmazandó, a </w:t>
      </w:r>
      <w:proofErr w:type="spellStart"/>
      <w:r>
        <w:t>Ve</w:t>
      </w:r>
      <w:proofErr w:type="spellEnd"/>
      <w:r>
        <w:t xml:space="preserve">. 125. § (1) bekezdése és 127. § (1) bekezdése alapján 8 db </w:t>
      </w:r>
      <w:proofErr w:type="gramStart"/>
      <w:r>
        <w:t>ajánlást  a</w:t>
      </w:r>
      <w:proofErr w:type="gramEnd"/>
      <w:r>
        <w:t xml:space="preserve"> bejelentést követő 3 napon belül ellenőrizte, melynek során vizsgálta a </w:t>
      </w:r>
      <w:proofErr w:type="spellStart"/>
      <w:r>
        <w:t>Ve</w:t>
      </w:r>
      <w:proofErr w:type="spellEnd"/>
      <w:r>
        <w:t>. 122. §-</w:t>
      </w:r>
      <w:proofErr w:type="spellStart"/>
      <w:r>
        <w:t>ában</w:t>
      </w:r>
      <w:proofErr w:type="spellEnd"/>
      <w:r>
        <w:t xml:space="preserve"> foglalt követelmények teljesülését, azonosította az ajánló választópolgárokat, megállapította, hogy az adott választókerületben választójoggal rendelkeznek, és az érvényes ajánlások száma elérte a HVI vezetője által megállapított szükséges ajánlások számát (17 db).</w:t>
      </w:r>
    </w:p>
    <w:p w:rsidR="00D146E9" w:rsidRDefault="00D146E9" w:rsidP="00D146E9"/>
    <w:p w:rsidR="00D146E9" w:rsidRDefault="00D146E9" w:rsidP="00D146E9">
      <w:r>
        <w:t xml:space="preserve">A bejelentés vizsgálata során a HVI megállapította azt is, hogy a jelölt választójoggal </w:t>
      </w:r>
      <w:proofErr w:type="gramStart"/>
      <w:r>
        <w:t>rendelkezik .</w:t>
      </w:r>
      <w:proofErr w:type="gramEnd"/>
    </w:p>
    <w:p w:rsidR="00D146E9" w:rsidRDefault="00D146E9" w:rsidP="00D146E9">
      <w:pPr>
        <w:jc w:val="both"/>
      </w:pPr>
    </w:p>
    <w:p w:rsidR="00D146E9" w:rsidRDefault="00D146E9" w:rsidP="00D146E9">
      <w:pPr>
        <w:jc w:val="both"/>
      </w:pPr>
      <w:r>
        <w:t xml:space="preserve">A </w:t>
      </w:r>
      <w:proofErr w:type="spellStart"/>
      <w:r>
        <w:t>Ve</w:t>
      </w:r>
      <w:proofErr w:type="spellEnd"/>
      <w:r>
        <w:t xml:space="preserve">. 301. §-a alapján alkalmazandó, a </w:t>
      </w:r>
      <w:proofErr w:type="spellStart"/>
      <w:r>
        <w:t>Ve</w:t>
      </w:r>
      <w:proofErr w:type="spellEnd"/>
      <w:r>
        <w:t>. 127. § (3) bekezdése értelmében a HVI tájékoztatja a HVB-t az ajánlások ellenőrzésének eredményéről.</w:t>
      </w:r>
    </w:p>
    <w:p w:rsidR="00D146E9" w:rsidRDefault="00D146E9" w:rsidP="00D146E9">
      <w:pPr>
        <w:jc w:val="both"/>
      </w:pPr>
      <w:r>
        <w:t>A HVB a fentiek alapján megállapította, hogy a jelölt nyilvántartásba vételének jogi akadálya nincs, ezért a rendelkező részben foglaltak szerint határozott.</w:t>
      </w:r>
      <w:bookmarkStart w:id="1" w:name="_GoBack"/>
      <w:bookmarkEnd w:id="1"/>
    </w:p>
    <w:p w:rsidR="00D146E9" w:rsidRDefault="00D146E9" w:rsidP="00D146E9">
      <w:pPr>
        <w:jc w:val="both"/>
      </w:pPr>
      <w:r>
        <w:t xml:space="preserve">A HVB hatáskörét és illetékességét a </w:t>
      </w:r>
      <w:proofErr w:type="spellStart"/>
      <w:r>
        <w:t>Ve</w:t>
      </w:r>
      <w:proofErr w:type="spellEnd"/>
      <w:r>
        <w:t>. 307/G. § (2) bekezdése állapítja meg.</w:t>
      </w:r>
    </w:p>
    <w:p w:rsidR="00D146E9" w:rsidRDefault="00D146E9" w:rsidP="00D146E9">
      <w:pPr>
        <w:jc w:val="both"/>
      </w:pPr>
    </w:p>
    <w:p w:rsidR="00D146E9" w:rsidRDefault="00D146E9" w:rsidP="00D146E9">
      <w:pPr>
        <w:jc w:val="both"/>
      </w:pPr>
      <w:r>
        <w:t xml:space="preserve">A jogorvoslatról szóló tájékoztatás a </w:t>
      </w:r>
      <w:proofErr w:type="spellStart"/>
      <w:r>
        <w:t>Ve</w:t>
      </w:r>
      <w:proofErr w:type="spellEnd"/>
      <w:r>
        <w:t xml:space="preserve">. 301. §-a alapján alkalmazandó, a </w:t>
      </w:r>
      <w:proofErr w:type="spellStart"/>
      <w:r>
        <w:t>Ve</w:t>
      </w:r>
      <w:proofErr w:type="spellEnd"/>
      <w:r>
        <w:t>. 10. § (1)-(3),</w:t>
      </w:r>
    </w:p>
    <w:p w:rsidR="00D146E9" w:rsidRDefault="00D146E9" w:rsidP="00D146E9">
      <w:pPr>
        <w:jc w:val="both"/>
      </w:pPr>
      <w:r>
        <w:t>221. § (1), 223. § (1), 224. § (1)-(4) bekezdésén, valamint a 307/E. § (2) bekezdés c) pontján alapul.</w:t>
      </w:r>
    </w:p>
    <w:p w:rsidR="00D146E9" w:rsidRDefault="00D146E9" w:rsidP="00D146E9">
      <w:pPr>
        <w:jc w:val="both"/>
      </w:pPr>
      <w:r>
        <w:t>Az illetékmentességről szóló tájékoztatás az illetékekről szóló 1990. évi XCIII. törvény 2. melléklet XIII. Egyéb 8. pontján alapul.</w:t>
      </w:r>
    </w:p>
    <w:p w:rsidR="00D146E9" w:rsidRDefault="00D146E9" w:rsidP="00D146E9">
      <w:pPr>
        <w:jc w:val="both"/>
      </w:pPr>
    </w:p>
    <w:p w:rsidR="00D146E9" w:rsidRDefault="00D146E9" w:rsidP="00D146E9">
      <w:pPr>
        <w:jc w:val="both"/>
        <w:rPr>
          <w:b/>
        </w:rPr>
      </w:pPr>
      <w:r w:rsidRPr="00B76601">
        <w:rPr>
          <w:b/>
        </w:rPr>
        <w:t xml:space="preserve">Magyarsarlós, 2024. </w:t>
      </w:r>
      <w:r>
        <w:rPr>
          <w:b/>
          <w:color w:val="000000" w:themeColor="text1"/>
        </w:rPr>
        <w:t xml:space="preserve">május </w:t>
      </w:r>
      <w:proofErr w:type="gramStart"/>
      <w:r>
        <w:rPr>
          <w:b/>
          <w:color w:val="000000" w:themeColor="text1"/>
        </w:rPr>
        <w:t>3.</w:t>
      </w:r>
      <w:r>
        <w:rPr>
          <w:b/>
          <w:color w:val="000000" w:themeColor="text1"/>
        </w:rPr>
        <w:t>.</w:t>
      </w:r>
      <w:proofErr w:type="gramEnd"/>
    </w:p>
    <w:p w:rsidR="00D146E9" w:rsidRDefault="00D146E9" w:rsidP="00D146E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Joó Zoltánné s.k.</w:t>
      </w:r>
    </w:p>
    <w:p w:rsidR="00D146E9" w:rsidRPr="00B76601" w:rsidRDefault="00D146E9" w:rsidP="00D146E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Elnök </w:t>
      </w:r>
    </w:p>
    <w:p w:rsidR="00D146E9" w:rsidRDefault="00D146E9" w:rsidP="00D146E9"/>
    <w:p w:rsidR="00D146E9" w:rsidRDefault="00D146E9" w:rsidP="00D146E9"/>
    <w:p w:rsidR="00841D92" w:rsidRDefault="00841D92"/>
    <w:sectPr w:rsidR="0084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E9"/>
    <w:rsid w:val="00841D92"/>
    <w:rsid w:val="00D1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C45C"/>
  <w15:chartTrackingRefBased/>
  <w15:docId w15:val="{992C9515-F69E-4BDC-A04E-200B00D2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146E9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2024-05-02T06:23:00Z</dcterms:created>
  <dcterms:modified xsi:type="dcterms:W3CDTF">2024-05-02T06:28:00Z</dcterms:modified>
</cp:coreProperties>
</file>